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98E5B6" w14:textId="77777777" w:rsidR="00E11EBE" w:rsidRDefault="00E11EBE" w:rsidP="002B056E">
      <w:pPr>
        <w:spacing w:after="0" w:line="240" w:lineRule="auto"/>
        <w:ind w:firstLine="11199"/>
        <w:rPr>
          <w:rFonts w:ascii="Times New Roman" w:eastAsia="Times New Roman" w:hAnsi="Times New Roman" w:cs="Times New Roman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szCs w:val="24"/>
          <w:lang w:eastAsia="pl-PL"/>
        </w:rPr>
        <w:t xml:space="preserve">Załącznik nr 5 </w:t>
      </w:r>
    </w:p>
    <w:p w14:paraId="55B12F03" w14:textId="34EB8CC2" w:rsidR="00E11EBE" w:rsidRPr="0044324B" w:rsidRDefault="00E11EBE" w:rsidP="002B056E">
      <w:pPr>
        <w:spacing w:after="0" w:line="240" w:lineRule="auto"/>
        <w:ind w:firstLine="11199"/>
        <w:rPr>
          <w:rFonts w:ascii="Times New Roman" w:eastAsia="Times New Roman" w:hAnsi="Times New Roman" w:cs="Times New Roman"/>
          <w:szCs w:val="24"/>
          <w:lang w:eastAsia="pl-PL"/>
        </w:rPr>
      </w:pPr>
      <w:r w:rsidRPr="00F13ACF">
        <w:rPr>
          <w:rFonts w:ascii="Times New Roman" w:eastAsia="Times New Roman" w:hAnsi="Times New Roman" w:cs="Times New Roman"/>
          <w:lang w:eastAsia="pl-PL"/>
        </w:rPr>
        <w:t xml:space="preserve">do uchwały nr </w:t>
      </w:r>
      <w:r w:rsidRPr="00F13ACF">
        <w:rPr>
          <w:rFonts w:ascii="Times New Roman" w:eastAsia="Times New Roman" w:hAnsi="Times New Roman" w:cs="Times New Roman"/>
          <w:bCs/>
          <w:lang w:eastAsia="pl-PL"/>
        </w:rPr>
        <w:t>1</w:t>
      </w:r>
      <w:r w:rsidR="002B056E">
        <w:rPr>
          <w:rFonts w:ascii="Times New Roman" w:eastAsia="Times New Roman" w:hAnsi="Times New Roman" w:cs="Times New Roman"/>
          <w:bCs/>
          <w:lang w:eastAsia="pl-PL"/>
        </w:rPr>
        <w:t>45</w:t>
      </w:r>
      <w:r w:rsidRPr="00F13ACF">
        <w:rPr>
          <w:rFonts w:ascii="Times New Roman" w:eastAsia="Times New Roman" w:hAnsi="Times New Roman" w:cs="Times New Roman"/>
          <w:bCs/>
          <w:lang w:eastAsia="pl-PL"/>
        </w:rPr>
        <w:t>/</w:t>
      </w:r>
      <w:r w:rsidR="002B056E">
        <w:rPr>
          <w:rFonts w:ascii="Times New Roman" w:eastAsia="Times New Roman" w:hAnsi="Times New Roman" w:cs="Times New Roman"/>
          <w:bCs/>
          <w:lang w:eastAsia="pl-PL"/>
        </w:rPr>
        <w:t>10</w:t>
      </w:r>
      <w:r w:rsidRPr="00F13ACF">
        <w:rPr>
          <w:rFonts w:ascii="Times New Roman" w:eastAsia="Times New Roman" w:hAnsi="Times New Roman" w:cs="Times New Roman"/>
          <w:bCs/>
          <w:lang w:eastAsia="pl-PL"/>
        </w:rPr>
        <w:t>/2022</w:t>
      </w:r>
    </w:p>
    <w:p w14:paraId="09657344" w14:textId="77777777" w:rsidR="00E11EBE" w:rsidRPr="0047045D" w:rsidRDefault="00E11EBE" w:rsidP="002B056E">
      <w:pPr>
        <w:spacing w:after="0" w:line="240" w:lineRule="auto"/>
        <w:ind w:firstLine="11199"/>
        <w:rPr>
          <w:rFonts w:ascii="Times New Roman" w:eastAsia="Times New Roman" w:hAnsi="Times New Roman" w:cs="Times New Roman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szCs w:val="24"/>
          <w:lang w:eastAsia="pl-PL"/>
        </w:rPr>
        <w:t>Komisji Egzaminacyjnej</w:t>
      </w:r>
    </w:p>
    <w:p w14:paraId="14039DC5" w14:textId="782F2D7E" w:rsidR="00E11EBE" w:rsidRDefault="00E11EBE" w:rsidP="002B056E">
      <w:pPr>
        <w:spacing w:after="0" w:line="240" w:lineRule="auto"/>
        <w:ind w:firstLine="11199"/>
        <w:rPr>
          <w:rFonts w:ascii="Times New Roman" w:eastAsia="Times New Roman" w:hAnsi="Times New Roman" w:cs="Times New Roman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szCs w:val="24"/>
          <w:lang w:eastAsia="pl-PL"/>
        </w:rPr>
        <w:t>z dnia</w:t>
      </w:r>
      <w:r>
        <w:rPr>
          <w:rFonts w:ascii="Times New Roman" w:eastAsia="Times New Roman" w:hAnsi="Times New Roman" w:cs="Times New Roman"/>
          <w:szCs w:val="24"/>
          <w:lang w:eastAsia="pl-PL"/>
        </w:rPr>
        <w:t xml:space="preserve"> 2</w:t>
      </w:r>
      <w:r w:rsidR="002B056E">
        <w:rPr>
          <w:rFonts w:ascii="Times New Roman" w:eastAsia="Times New Roman" w:hAnsi="Times New Roman" w:cs="Times New Roman"/>
          <w:szCs w:val="24"/>
          <w:lang w:eastAsia="pl-PL"/>
        </w:rPr>
        <w:t>1 października</w:t>
      </w:r>
      <w:r w:rsidRPr="0047045D">
        <w:rPr>
          <w:rFonts w:ascii="Times New Roman" w:eastAsia="Times New Roman" w:hAnsi="Times New Roman" w:cs="Times New Roman"/>
          <w:szCs w:val="24"/>
          <w:lang w:eastAsia="pl-PL"/>
        </w:rPr>
        <w:t xml:space="preserve"> 2022 r.</w:t>
      </w:r>
    </w:p>
    <w:p w14:paraId="69C84C88" w14:textId="77777777" w:rsidR="00E11EBE" w:rsidRPr="0047045D" w:rsidRDefault="00E11EBE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442CDF90" w14:textId="77777777" w:rsidR="00E11EBE" w:rsidRPr="00067C01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067C0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A) </w:t>
      </w:r>
    </w:p>
    <w:p w14:paraId="7F6B04DA" w14:textId="77777777" w:rsidR="00067C01" w:rsidRDefault="002B056E" w:rsidP="002B056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7C01">
        <w:rPr>
          <w:rFonts w:ascii="Times New Roman" w:eastAsia="Times New Roman" w:hAnsi="Times New Roman" w:cs="Times New Roman"/>
          <w:sz w:val="24"/>
          <w:szCs w:val="24"/>
          <w:lang w:eastAsia="pl-PL"/>
        </w:rPr>
        <w:t>adekwatności zrealizowanego programu przez kandydata z zakresem wiedzy wymaganym przez Komisję Egzaminacyjną</w:t>
      </w:r>
    </w:p>
    <w:p w14:paraId="1A824A1F" w14:textId="4D28E5B1" w:rsidR="002B056E" w:rsidRPr="00067C01" w:rsidRDefault="002B056E" w:rsidP="002B056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7C01">
        <w:rPr>
          <w:rFonts w:ascii="Times New Roman" w:eastAsia="Times New Roman" w:hAnsi="Times New Roman" w:cs="Times New Roman"/>
          <w:sz w:val="24"/>
          <w:szCs w:val="24"/>
          <w:lang w:eastAsia="pl-PL"/>
        </w:rPr>
        <w:t>w postępowaniu kwalifikacyjnym</w:t>
      </w:r>
    </w:p>
    <w:p w14:paraId="136252F1" w14:textId="3581DBE7" w:rsidR="002B056E" w:rsidRDefault="002B056E" w:rsidP="002B056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Cs w:val="24"/>
          <w:lang w:eastAsia="pl-PL"/>
        </w:rPr>
      </w:pPr>
      <w:r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(na podstawie: Uchwały Nr 1273/30/2017 Krajowej Rady Biegłych Rewidentów z dnia 5 września 2017 r. w sprawie szczegółowego zakresu tematycznego egzaminów </w:t>
      </w:r>
      <w:r w:rsidRPr="00067C01">
        <w:rPr>
          <w:rFonts w:ascii="Times New Roman" w:eastAsia="Times New Roman" w:hAnsi="Times New Roman" w:cs="Times New Roman"/>
          <w:i/>
          <w:szCs w:val="24"/>
          <w:lang w:eastAsia="pl-PL"/>
        </w:rPr>
        <w:t>w</w:t>
      </w:r>
      <w:r w:rsidR="00067C01" w:rsidRPr="00067C01">
        <w:rPr>
          <w:rFonts w:ascii="Times New Roman" w:eastAsia="Times New Roman" w:hAnsi="Times New Roman" w:cs="Times New Roman"/>
          <w:i/>
          <w:szCs w:val="24"/>
          <w:lang w:eastAsia="pl-PL"/>
        </w:rPr>
        <w:t> </w:t>
      </w:r>
      <w:r w:rsidRPr="00067C01"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postępowaniu kwalifikacyjnym na biegłych rewidentów </w:t>
      </w:r>
      <w:r w:rsidRPr="00067C01">
        <w:rPr>
          <w:rFonts w:ascii="Times New Roman" w:hAnsi="Times New Roman" w:cs="Times New Roman"/>
          <w:bCs/>
          <w:i/>
          <w:szCs w:val="24"/>
        </w:rPr>
        <w:t>zmienionej uchwałą Nr 2336/42/2022 Krajowej Rady Biegłych Rewidentów z dnia  30 sierpnia 2022 r.</w:t>
      </w:r>
      <w:r>
        <w:rPr>
          <w:rFonts w:ascii="Times New Roman" w:hAnsi="Times New Roman" w:cs="Times New Roman"/>
          <w:bCs/>
          <w:szCs w:val="24"/>
        </w:rPr>
        <w:t xml:space="preserve"> w</w:t>
      </w:r>
      <w:r w:rsidR="00067C01">
        <w:rPr>
          <w:rFonts w:ascii="Times New Roman" w:hAnsi="Times New Roman" w:cs="Times New Roman"/>
          <w:bCs/>
          <w:szCs w:val="24"/>
        </w:rPr>
        <w:t> </w:t>
      </w:r>
      <w:r>
        <w:rPr>
          <w:rFonts w:ascii="Times New Roman" w:hAnsi="Times New Roman" w:cs="Times New Roman"/>
          <w:bCs/>
          <w:szCs w:val="24"/>
        </w:rPr>
        <w:t>przedmiocie zmiany uchwały w sprawie szczegółowego zakresu tematycznego egzaminów w postępowaniu kwalifikacyjnym na biegłych rewidentów</w:t>
      </w:r>
      <w:r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)  </w:t>
      </w:r>
    </w:p>
    <w:p w14:paraId="22A7C418" w14:textId="77777777" w:rsidR="00E11EBE" w:rsidRPr="0047045D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</w:p>
    <w:p w14:paraId="191A8119" w14:textId="15759B06" w:rsidR="00E11EBE" w:rsidRPr="00067C01" w:rsidRDefault="0094421A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067C01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Prawo podatkowe cz. I</w:t>
      </w:r>
      <w:r w:rsidR="00E11EBE" w:rsidRPr="00067C01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.</w:t>
      </w:r>
    </w:p>
    <w:p w14:paraId="28D74E49" w14:textId="77777777" w:rsidR="00E11EBE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  <w:bookmarkStart w:id="0" w:name="_GoBack"/>
      <w:bookmarkEnd w:id="0"/>
    </w:p>
    <w:p w14:paraId="6A07676F" w14:textId="77777777" w:rsidR="00067C01" w:rsidRPr="0047045D" w:rsidRDefault="00067C01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</w:p>
    <w:tbl>
      <w:tblPr>
        <w:tblStyle w:val="Tabela-Siatka1"/>
        <w:tblW w:w="1559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486"/>
        <w:gridCol w:w="3736"/>
        <w:gridCol w:w="3686"/>
        <w:gridCol w:w="3685"/>
      </w:tblGrid>
      <w:tr w:rsidR="00E11EBE" w:rsidRPr="0047045D" w14:paraId="5E852EFB" w14:textId="77777777" w:rsidTr="0098742F">
        <w:trPr>
          <w:trHeight w:val="420"/>
          <w:tblHeader/>
        </w:trPr>
        <w:tc>
          <w:tcPr>
            <w:tcW w:w="4486" w:type="dxa"/>
            <w:vMerge w:val="restart"/>
            <w:shd w:val="clear" w:color="auto" w:fill="D4A7B0"/>
            <w:vAlign w:val="center"/>
          </w:tcPr>
          <w:p w14:paraId="66E314D1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14:paraId="30A28F03" w14:textId="77777777" w:rsidR="00E11EBE" w:rsidRPr="0047045D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Tematy znajdujące odzwierciedlenie w programach przedmiotu </w:t>
            </w:r>
            <w:r w:rsidR="001108B5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uczelnianego</w:t>
            </w:r>
          </w:p>
          <w:p w14:paraId="67552DF2" w14:textId="77777777" w:rsidR="00E11EBE" w:rsidRPr="00511D18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Treść  w  odniesieniu do właściwego punktu zakresu wymaganej </w:t>
            </w:r>
            <w:r w:rsidRPr="00511D18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wiedzy </w:t>
            </w:r>
          </w:p>
          <w:p w14:paraId="49D07E2C" w14:textId="77777777" w:rsidR="00E11EBE" w:rsidRPr="0047045D" w:rsidRDefault="00E11EBE" w:rsidP="008A2B6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11EBE" w:rsidRPr="0047045D" w14:paraId="3D9EE719" w14:textId="77777777" w:rsidTr="0098742F">
        <w:trPr>
          <w:trHeight w:val="668"/>
          <w:tblHeader/>
        </w:trPr>
        <w:tc>
          <w:tcPr>
            <w:tcW w:w="4486" w:type="dxa"/>
            <w:vMerge/>
            <w:shd w:val="clear" w:color="auto" w:fill="D4A7B0"/>
            <w:vAlign w:val="center"/>
          </w:tcPr>
          <w:p w14:paraId="36683A96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736" w:type="dxa"/>
            <w:shd w:val="clear" w:color="auto" w:fill="D4A7B0"/>
          </w:tcPr>
          <w:p w14:paraId="579C5971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42032CC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0249816C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uczelnianego</w:t>
            </w:r>
          </w:p>
          <w:p w14:paraId="58F6C062" w14:textId="77777777" w:rsidR="009C5721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0D3F59A2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F86726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1"/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14:paraId="525E40CA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686" w:type="dxa"/>
            <w:shd w:val="clear" w:color="auto" w:fill="D4A7B0"/>
          </w:tcPr>
          <w:p w14:paraId="04E87448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4C19B09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7265A0E7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uczelnianego</w:t>
            </w:r>
          </w:p>
          <w:p w14:paraId="3FDAA8B1" w14:textId="77777777" w:rsidR="009C5721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428661FF" w14:textId="77777777" w:rsidR="00E11EBE" w:rsidRPr="0047045D" w:rsidRDefault="00E11EBE" w:rsidP="009063F8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F86726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9063F8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85" w:type="dxa"/>
            <w:shd w:val="clear" w:color="auto" w:fill="D4A7B0"/>
          </w:tcPr>
          <w:p w14:paraId="386A495B" w14:textId="77777777" w:rsidR="00E11EBE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08CFA1A" w14:textId="77777777" w:rsidR="00E11EBE" w:rsidRPr="00511D18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11D18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1B63B3AE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uczelnianego</w:t>
            </w:r>
          </w:p>
          <w:p w14:paraId="5AF0D3D4" w14:textId="77777777" w:rsidR="009C5721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63FB6001" w14:textId="77777777" w:rsidR="00E11EBE" w:rsidRPr="0047045D" w:rsidRDefault="00E11EBE" w:rsidP="00F86726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F86726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="009063F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</w:p>
        </w:tc>
      </w:tr>
      <w:tr w:rsidR="00E11EBE" w:rsidRPr="0047045D" w14:paraId="322FC08A" w14:textId="77777777" w:rsidTr="0098742F">
        <w:trPr>
          <w:trHeight w:val="280"/>
          <w:tblHeader/>
        </w:trPr>
        <w:tc>
          <w:tcPr>
            <w:tcW w:w="4486" w:type="dxa"/>
            <w:shd w:val="clear" w:color="auto" w:fill="D4A7B0"/>
            <w:vAlign w:val="center"/>
          </w:tcPr>
          <w:p w14:paraId="141470AB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736" w:type="dxa"/>
            <w:shd w:val="clear" w:color="auto" w:fill="D4A7B0"/>
          </w:tcPr>
          <w:p w14:paraId="6F3307A4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686" w:type="dxa"/>
            <w:shd w:val="clear" w:color="auto" w:fill="D4A7B0"/>
          </w:tcPr>
          <w:p w14:paraId="13B90F46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3D8BAB19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E11EBE" w14:paraId="52F298BB" w14:textId="77777777" w:rsidTr="0098742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14:paraId="6EEFD969" w14:textId="77777777" w:rsidR="00E11EBE" w:rsidRDefault="000B59B0" w:rsidP="008A2B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4.1. Zagadnienia ogólne</w:t>
            </w:r>
          </w:p>
          <w:p w14:paraId="5A02CEAA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4.1.1. Istota podatku, jego cechy.</w:t>
            </w:r>
          </w:p>
          <w:p w14:paraId="38BF464C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4.1.2. Źródła prawa podatkowego.</w:t>
            </w:r>
          </w:p>
          <w:p w14:paraId="1CF892B9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4.1.3. Organy podatkowe i krajowa administracja skarbowa, właściwość, kompetencje.</w:t>
            </w:r>
          </w:p>
          <w:p w14:paraId="0A75DA32" w14:textId="3B28FA2B" w:rsidR="000B59B0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4.1.4. Urzędowe interpretacje prawa podatkowego.</w:t>
            </w:r>
          </w:p>
          <w:p w14:paraId="2E1226FA" w14:textId="65B21F5C" w:rsidR="00EF1351" w:rsidRDefault="00EF1351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4.1.5. Współdziałanie i porozumienie inwestycyjne.</w:t>
            </w:r>
          </w:p>
          <w:p w14:paraId="5D67B0E9" w14:textId="77777777" w:rsidR="00436186" w:rsidRDefault="00436186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CA5D69E" w14:textId="18929E1D" w:rsidR="004359E2" w:rsidRDefault="004359E2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4.2. Materialne prawo podatkowe</w:t>
            </w:r>
          </w:p>
          <w:p w14:paraId="708A13E9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4.2.1. Obowiązek podatkowy a zobowiązania podatkowe.</w:t>
            </w:r>
          </w:p>
          <w:p w14:paraId="7C2AB7EB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4.2.2. Powstawanie i wygasanie zobowiązań podatkowych.</w:t>
            </w:r>
          </w:p>
          <w:p w14:paraId="0DDEB054" w14:textId="5CBD0012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4.2.3. Zaległość podatkowa</w:t>
            </w:r>
            <w:r w:rsidR="00D221E2">
              <w:rPr>
                <w:rFonts w:ascii="Times New Roman" w:hAnsi="Times New Roman" w:cs="Times New Roman"/>
                <w:sz w:val="18"/>
                <w:szCs w:val="18"/>
              </w:rPr>
              <w:t>, odsetki za zwłokę i opłata prolongacyjna.</w:t>
            </w:r>
          </w:p>
          <w:p w14:paraId="331F4708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4.2.4. Nadpłata podatku.</w:t>
            </w:r>
          </w:p>
          <w:p w14:paraId="51F4C071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4.2.5. Ulgi w spłacie zobowiązań podatkowych.</w:t>
            </w:r>
          </w:p>
          <w:p w14:paraId="35879448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4.2.6. Odpowiedzialność za zobowiązania podatkowe.</w:t>
            </w:r>
          </w:p>
          <w:p w14:paraId="2D5050D8" w14:textId="59B89332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4.2.7 Zabezpieczenie wykonania zobowiązań podatkowych</w:t>
            </w:r>
            <w:r w:rsidR="00D221E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7D3A3B44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4.2.8. Deklaracje i informacje podatkowe, rachunki.</w:t>
            </w:r>
          </w:p>
          <w:p w14:paraId="3E00A6E0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4.2.9. Przedawnienie.</w:t>
            </w:r>
          </w:p>
          <w:p w14:paraId="64535315" w14:textId="37EB4286" w:rsidR="000B59B0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4.2.10. </w:t>
            </w:r>
            <w:r w:rsidR="004F73AF">
              <w:rPr>
                <w:rFonts w:ascii="Times New Roman" w:hAnsi="Times New Roman" w:cs="Times New Roman"/>
                <w:sz w:val="18"/>
                <w:szCs w:val="18"/>
              </w:rPr>
              <w:t>Przeciwdziałanie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unikaniu opodatkowania</w:t>
            </w:r>
            <w:r w:rsidR="004F73A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5763F2A2" w14:textId="7596B0FA" w:rsidR="004F73AF" w:rsidRDefault="004F73AF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4.2.11. Przeciwdziałanie wykorzystywaniu sektora finansowego do wyłudzeń skarbowych.</w:t>
            </w:r>
          </w:p>
          <w:p w14:paraId="1A4FF4C8" w14:textId="77777777" w:rsidR="00AD51F7" w:rsidRDefault="00AD51F7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E34AD16" w14:textId="56B1EAAF" w:rsidR="000B59B0" w:rsidRDefault="000B59B0" w:rsidP="000B59B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4.3. Formalne prawo podatkowe</w:t>
            </w:r>
          </w:p>
          <w:p w14:paraId="03CE1F4A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4.3.1. Postępowanie podatkowe, w tym w przypadku unikania opodatkowania.</w:t>
            </w:r>
          </w:p>
          <w:p w14:paraId="159306B1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4.3.2. Szacowanie podstawy opodatkowania.</w:t>
            </w:r>
          </w:p>
          <w:p w14:paraId="44747F9B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4.3.3. Czynności sprawdzające i kontrola podatkowa.</w:t>
            </w:r>
          </w:p>
          <w:p w14:paraId="445025D7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4.3.4. Kontrola </w:t>
            </w:r>
            <w:proofErr w:type="spellStart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celno</w:t>
            </w:r>
            <w:proofErr w:type="spellEnd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- skarbowa</w:t>
            </w:r>
          </w:p>
          <w:p w14:paraId="51C87C5A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4.3.5. Tajemnica skarbowa.</w:t>
            </w:r>
          </w:p>
          <w:p w14:paraId="028521B5" w14:textId="3CCD7CA4" w:rsidR="000B59B0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4.3.6. Ewidencja oraz identyfikacja podatników i płatników</w:t>
            </w:r>
            <w:r w:rsidR="00994D5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66DCC7B4" w14:textId="77777777" w:rsidR="00614220" w:rsidRPr="000B59B0" w:rsidRDefault="00614220" w:rsidP="000B59B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0C1E9A59" w14:textId="785B8C87" w:rsidR="000B59B0" w:rsidRDefault="000B59B0" w:rsidP="000B59B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4.4. Szczegółowe prawo podatkowe – podatek od towarów i usług</w:t>
            </w:r>
          </w:p>
          <w:p w14:paraId="3B1F8A2A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4.4.1. Podatek od towarów i usług:</w:t>
            </w:r>
          </w:p>
          <w:p w14:paraId="36765D79" w14:textId="77777777" w:rsidR="004F73AF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zakres opodatkowania,</w:t>
            </w:r>
          </w:p>
          <w:p w14:paraId="4404321E" w14:textId="27FF4A41" w:rsidR="000B59B0" w:rsidRDefault="004F73AF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0B59B0"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podatnicy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płatnicy, przedstawiciele podatkowi</w:t>
            </w:r>
            <w:r w:rsidR="00AD51F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07D068AC" w14:textId="583010CB" w:rsidR="004F73AF" w:rsidRDefault="004F73AF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zasady rejestracji,</w:t>
            </w:r>
          </w:p>
          <w:p w14:paraId="47012685" w14:textId="4186C190" w:rsidR="004F73AF" w:rsidRPr="00D57E17" w:rsidRDefault="004F73AF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obowiązek podatkowy,</w:t>
            </w:r>
          </w:p>
          <w:p w14:paraId="70037FF6" w14:textId="5242544C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zwolnienia przedmiotowe</w:t>
            </w:r>
            <w:r w:rsidR="00AD51F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5151031E" w14:textId="7DFEBF30" w:rsidR="000B59B0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- miejsce świadczenia, podstawa opodatkowania, </w:t>
            </w:r>
            <w:r w:rsidR="004F73AF">
              <w:rPr>
                <w:rFonts w:ascii="Times New Roman" w:hAnsi="Times New Roman" w:cs="Times New Roman"/>
                <w:sz w:val="18"/>
                <w:szCs w:val="18"/>
              </w:rPr>
              <w:t>wysokość opodatkowania</w:t>
            </w:r>
            <w:r w:rsidR="00AD51F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30F983EF" w14:textId="1B2DDFF5" w:rsidR="004F73AF" w:rsidRPr="00D57E17" w:rsidRDefault="004F73AF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zasady wymiaru i poboru podatku z tytułu importu towarów,</w:t>
            </w:r>
          </w:p>
          <w:p w14:paraId="6824B9A8" w14:textId="38B39AF6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sprzedaż zwolniona i opodatkowana, podatek należny, dokumentowanie sprzedaży i jej</w:t>
            </w:r>
            <w:r w:rsidR="00AD51F7">
              <w:rPr>
                <w:rFonts w:ascii="Times New Roman" w:hAnsi="Times New Roman" w:cs="Times New Roman"/>
                <w:sz w:val="18"/>
                <w:szCs w:val="18"/>
              </w:rPr>
              <w:t xml:space="preserve"> e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widencja</w:t>
            </w:r>
            <w:r w:rsidR="00AD51F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63F35F3C" w14:textId="665D4A4E" w:rsidR="000B59B0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podatek naliczony, dokument</w:t>
            </w:r>
            <w:r w:rsidR="005B2A59">
              <w:rPr>
                <w:rFonts w:ascii="Times New Roman" w:hAnsi="Times New Roman" w:cs="Times New Roman"/>
                <w:sz w:val="18"/>
                <w:szCs w:val="18"/>
              </w:rPr>
              <w:t>owanie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zakupów i ich </w:t>
            </w:r>
            <w:r w:rsidR="00AD51F7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widencja</w:t>
            </w:r>
            <w:r w:rsidR="00AD51F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23F88A3A" w14:textId="667DACFB" w:rsidR="005B2A59" w:rsidRPr="00D57E17" w:rsidRDefault="005B2A59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odpowiedzialność podatkowa nabywcy w szczególnych przypadkach,</w:t>
            </w:r>
          </w:p>
          <w:p w14:paraId="0C5C501F" w14:textId="77777777" w:rsidR="0071158F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- obliczenie i zwrot podatku, deklaracje podatkowe i informacje podsumowujące,</w:t>
            </w:r>
            <w:r w:rsidR="00AD51F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dokumentacja i terminy rozliczeń, </w:t>
            </w:r>
          </w:p>
          <w:p w14:paraId="6B2B0A6E" w14:textId="110DB572" w:rsidR="000B59B0" w:rsidRDefault="0071158F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="000B59B0" w:rsidRPr="00D57E17">
              <w:rPr>
                <w:rFonts w:ascii="Times New Roman" w:hAnsi="Times New Roman" w:cs="Times New Roman"/>
                <w:sz w:val="18"/>
                <w:szCs w:val="18"/>
              </w:rPr>
              <w:t>procedury szczególne</w:t>
            </w:r>
            <w:r w:rsidR="00AD51F7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24501C18" w14:textId="77777777" w:rsidR="00614220" w:rsidRPr="000B59B0" w:rsidRDefault="00614220" w:rsidP="000B59B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530C01BB" w14:textId="251436AD" w:rsidR="000B59B0" w:rsidRDefault="000B59B0" w:rsidP="000B59B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4.4. Szczegółowe prawo podatkowe - podatek akcyzowy</w:t>
            </w:r>
          </w:p>
          <w:p w14:paraId="2173FAB2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4.4.2. Podatek akcyzowy:</w:t>
            </w:r>
          </w:p>
          <w:p w14:paraId="1628A70A" w14:textId="58456950" w:rsidR="0036136A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="0036136A">
              <w:rPr>
                <w:rFonts w:ascii="Times New Roman" w:hAnsi="Times New Roman" w:cs="Times New Roman"/>
                <w:sz w:val="18"/>
                <w:szCs w:val="18"/>
              </w:rPr>
              <w:t>WIA (Wiążąca Informacja Akcyzowa),</w:t>
            </w:r>
          </w:p>
          <w:p w14:paraId="796531D6" w14:textId="10F57C53" w:rsidR="000B59B0" w:rsidRPr="00D57E17" w:rsidRDefault="0036136A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="000B59B0" w:rsidRPr="00D57E17">
              <w:rPr>
                <w:rFonts w:ascii="Times New Roman" w:hAnsi="Times New Roman" w:cs="Times New Roman"/>
                <w:sz w:val="18"/>
                <w:szCs w:val="18"/>
              </w:rPr>
              <w:t>przedmiot opodatkowania,</w:t>
            </w:r>
          </w:p>
          <w:p w14:paraId="3A35E145" w14:textId="1281682C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podatnicy</w:t>
            </w:r>
            <w:r w:rsidR="0036136A">
              <w:rPr>
                <w:rFonts w:ascii="Times New Roman" w:hAnsi="Times New Roman" w:cs="Times New Roman"/>
                <w:sz w:val="18"/>
                <w:szCs w:val="18"/>
              </w:rPr>
              <w:t xml:space="preserve"> i  ich rejestracja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400FD7BA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obowiązek podatkowy,</w:t>
            </w:r>
          </w:p>
          <w:p w14:paraId="3AD3D53C" w14:textId="77777777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podstawa opodatkowania, stawki podatku,</w:t>
            </w:r>
          </w:p>
          <w:p w14:paraId="757577A2" w14:textId="77777777" w:rsidR="0036136A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terminy i zasady regulowania zobowiązań z tytułu podatku akcyzowego</w:t>
            </w:r>
            <w:r w:rsidR="0036136A">
              <w:rPr>
                <w:rFonts w:ascii="Times New Roman" w:hAnsi="Times New Roman" w:cs="Times New Roman"/>
                <w:sz w:val="18"/>
                <w:szCs w:val="18"/>
              </w:rPr>
              <w:t>, deklaracje podatkowe,</w:t>
            </w:r>
          </w:p>
          <w:p w14:paraId="1469E96E" w14:textId="77777777" w:rsidR="0036136A" w:rsidRDefault="0036136A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organizacja obrotu wyrobami akcyzowymi,</w:t>
            </w:r>
          </w:p>
          <w:p w14:paraId="1D3BB039" w14:textId="77777777" w:rsidR="001A2F86" w:rsidRDefault="0036136A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wyroby akcyzowe – przepisy szczególne</w:t>
            </w:r>
            <w:r w:rsidR="001A2F8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494F1158" w14:textId="29C1D7FB" w:rsidR="001A2F86" w:rsidRDefault="001A2F86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opodatkowanie akcyzą samochodów </w:t>
            </w:r>
            <w:r w:rsidR="006617DD">
              <w:rPr>
                <w:rFonts w:ascii="Times New Roman" w:hAnsi="Times New Roman" w:cs="Times New Roman"/>
                <w:sz w:val="18"/>
                <w:szCs w:val="18"/>
              </w:rPr>
              <w:t>osobowych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551E2A38" w14:textId="77777777" w:rsidR="001A2F86" w:rsidRDefault="001A2F86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znaki akcyzy,</w:t>
            </w:r>
          </w:p>
          <w:p w14:paraId="01011B0A" w14:textId="04D9C9C6" w:rsidR="000B59B0" w:rsidRDefault="001A2F86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ewidencje i inne dokumentacje</w:t>
            </w:r>
            <w:r w:rsidR="00994D5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228ADF3E" w14:textId="77777777" w:rsidR="000B59B0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BBB10C8" w14:textId="4B096F2C" w:rsidR="000B59B0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4.4. Szczegółowe prawo podatkowe - opłata skarbowa, podatek od czynności cywilno-prawnych</w:t>
            </w:r>
          </w:p>
          <w:p w14:paraId="03956543" w14:textId="66684334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4.4.3. Opłata skarbowa, podatek od czynności cywilno-prawnych</w:t>
            </w:r>
            <w:r w:rsidR="00081B3D">
              <w:rPr>
                <w:rFonts w:ascii="Times New Roman" w:hAnsi="Times New Roman" w:cs="Times New Roman"/>
                <w:sz w:val="18"/>
                <w:szCs w:val="18"/>
              </w:rPr>
              <w:t xml:space="preserve"> (PCC)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:</w:t>
            </w:r>
          </w:p>
          <w:p w14:paraId="155A6467" w14:textId="18A77234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przedmiot opłaty i podatku</w:t>
            </w:r>
            <w:r w:rsidR="00AC3BB2">
              <w:rPr>
                <w:rFonts w:ascii="Times New Roman" w:hAnsi="Times New Roman" w:cs="Times New Roman"/>
                <w:sz w:val="18"/>
                <w:szCs w:val="18"/>
              </w:rPr>
              <w:t xml:space="preserve"> PCC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47CA8B93" w14:textId="2F30EA14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obowiązek uiszczania, podstawa obliczania, wysokość opłaty i podatku</w:t>
            </w:r>
            <w:r w:rsidR="001A7E1C">
              <w:rPr>
                <w:rFonts w:ascii="Times New Roman" w:hAnsi="Times New Roman" w:cs="Times New Roman"/>
                <w:sz w:val="18"/>
                <w:szCs w:val="18"/>
              </w:rPr>
              <w:t xml:space="preserve"> PCC,</w:t>
            </w:r>
          </w:p>
          <w:p w14:paraId="40595D2B" w14:textId="383D5ADB" w:rsidR="000B59B0" w:rsidRPr="00D57E17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podatnicy, płatnicy i pobór podatku</w:t>
            </w:r>
            <w:r w:rsidR="00674BF5">
              <w:rPr>
                <w:rFonts w:ascii="Times New Roman" w:hAnsi="Times New Roman" w:cs="Times New Roman"/>
                <w:sz w:val="18"/>
                <w:szCs w:val="18"/>
              </w:rPr>
              <w:t xml:space="preserve"> PCC</w:t>
            </w:r>
            <w:r w:rsidR="00994D5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580F06BC" w14:textId="14CEA15F" w:rsidR="000B59B0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zwolnienia</w:t>
            </w:r>
            <w:r w:rsidR="00674BF5">
              <w:rPr>
                <w:rFonts w:ascii="Times New Roman" w:hAnsi="Times New Roman" w:cs="Times New Roman"/>
                <w:sz w:val="18"/>
                <w:szCs w:val="18"/>
              </w:rPr>
              <w:t xml:space="preserve"> z opłaty i podatku PCC</w:t>
            </w:r>
            <w:r w:rsidR="00994D5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4994C0A8" w14:textId="44A307F8" w:rsidR="000B59B0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D7582A5" w14:textId="55D82A03" w:rsidR="000B59B0" w:rsidRDefault="00614220" w:rsidP="000B59B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4.4. Szczegółowe prawo podatkowe - podatek od gier</w:t>
            </w:r>
          </w:p>
          <w:p w14:paraId="245EC4EB" w14:textId="72809A78" w:rsidR="00614220" w:rsidRPr="00D57E17" w:rsidRDefault="00614220" w:rsidP="00614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4.4.4. Podatek od gier</w:t>
            </w:r>
            <w:r w:rsidR="00CA6665">
              <w:rPr>
                <w:rFonts w:ascii="Times New Roman" w:hAnsi="Times New Roman" w:cs="Times New Roman"/>
                <w:sz w:val="18"/>
                <w:szCs w:val="18"/>
              </w:rPr>
              <w:t>:</w:t>
            </w:r>
          </w:p>
          <w:p w14:paraId="62B53972" w14:textId="4AB2D213" w:rsidR="00614220" w:rsidRDefault="00614220" w:rsidP="00614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przedmiot opodatkowania,</w:t>
            </w:r>
          </w:p>
          <w:p w14:paraId="4931ECB5" w14:textId="082DD02E" w:rsidR="00CA6665" w:rsidRDefault="00CA6665" w:rsidP="00614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warunki urządzania i ograniczenia w urządzaniu gier hazardowych,</w:t>
            </w:r>
          </w:p>
          <w:p w14:paraId="60981D3F" w14:textId="427877F2" w:rsidR="00CA6665" w:rsidRPr="00D57E17" w:rsidRDefault="00CA6665" w:rsidP="00614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koncesje, zezwolenia i zgłoszenia i opłaty z tego tytułu,</w:t>
            </w:r>
          </w:p>
          <w:p w14:paraId="5D69AE97" w14:textId="77777777" w:rsidR="00614220" w:rsidRPr="00D57E17" w:rsidRDefault="00614220" w:rsidP="00614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podatnicy,</w:t>
            </w:r>
          </w:p>
          <w:p w14:paraId="3A5BD170" w14:textId="77777777" w:rsidR="00614220" w:rsidRPr="00D57E17" w:rsidRDefault="00614220" w:rsidP="00614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- stawki podatku, terminy i zasady płatności,</w:t>
            </w:r>
          </w:p>
          <w:p w14:paraId="60D090AE" w14:textId="477EC893" w:rsidR="00614220" w:rsidRDefault="00614220" w:rsidP="00614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udział płatników w poborze podatku od gier</w:t>
            </w:r>
            <w:r w:rsidR="00CA6665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65E18F89" w14:textId="77C0E29F" w:rsidR="00CA6665" w:rsidRDefault="00CA6665" w:rsidP="00614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sprawozdawczość i informacje.</w:t>
            </w:r>
          </w:p>
          <w:p w14:paraId="7489E963" w14:textId="77777777" w:rsidR="000B59B0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DC2780F" w14:textId="23D68D89" w:rsidR="000B59B0" w:rsidRDefault="0061422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4.5. Prawo celne</w:t>
            </w:r>
          </w:p>
          <w:p w14:paraId="22B744D7" w14:textId="1C92F1BA" w:rsidR="00614220" w:rsidRPr="00D57E17" w:rsidRDefault="00614220" w:rsidP="00614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4.5.1. </w:t>
            </w:r>
            <w:r w:rsidR="00936ADE">
              <w:rPr>
                <w:rFonts w:ascii="Times New Roman" w:hAnsi="Times New Roman" w:cs="Times New Roman"/>
                <w:sz w:val="18"/>
                <w:szCs w:val="18"/>
              </w:rPr>
              <w:t>Prawa i obowiązki osób wynikające z przepisów prawa celnego, w tym: p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rzedstawicielstwo celne,</w:t>
            </w:r>
          </w:p>
          <w:p w14:paraId="6BD8B4B5" w14:textId="58192E72" w:rsidR="00614220" w:rsidRPr="00D57E17" w:rsidRDefault="00936ADE" w:rsidP="00614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</w:t>
            </w:r>
            <w:r w:rsidR="00614220" w:rsidRPr="00D57E17">
              <w:rPr>
                <w:rFonts w:ascii="Times New Roman" w:hAnsi="Times New Roman" w:cs="Times New Roman"/>
                <w:sz w:val="18"/>
                <w:szCs w:val="18"/>
              </w:rPr>
              <w:t>poważnion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y</w:t>
            </w:r>
            <w:r w:rsidR="00614220"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przedsiębiorc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614220"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(AEO), Wiążąca Informacja Taryfowa (WIT)</w:t>
            </w:r>
            <w:r w:rsidR="00994D5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73998454" w14:textId="7C4449D9" w:rsidR="00614220" w:rsidRPr="00D57E17" w:rsidRDefault="00614220" w:rsidP="00614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4.5.2. Wspólna taryfa celna i klasyfikacja taryfowa towarów,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pochodzenie towarów, wartość celna towarów</w:t>
            </w:r>
            <w:r w:rsidR="00994D5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63767F07" w14:textId="62D21413" w:rsidR="00614220" w:rsidRPr="00D57E17" w:rsidRDefault="00614220" w:rsidP="00614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4.5.3. Powstanie długu celnego, zabezpieczenie długu celnego, pokrycie, zwrot i umorzenie należności celnych przywozowych lub wywozowych, wygaśnięcie długu celnego</w:t>
            </w:r>
            <w:r w:rsidR="00994D5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53F41AC4" w14:textId="3058FBB0" w:rsidR="00614220" w:rsidRPr="00D57E17" w:rsidRDefault="00614220" w:rsidP="00614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4.5.4. Standardowe i uproszczone zgłoszenie celne, przepisy mające zastosowanie do zgłoszeń celnych, inne uproszczenia</w:t>
            </w:r>
            <w:r w:rsidR="00994D5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44F9DC69" w14:textId="330C66D2" w:rsidR="000B59B0" w:rsidRDefault="00614220" w:rsidP="00614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4.5.5 </w:t>
            </w:r>
            <w:r w:rsidR="003E06FA">
              <w:rPr>
                <w:rFonts w:ascii="Times New Roman" w:hAnsi="Times New Roman" w:cs="Times New Roman"/>
                <w:sz w:val="18"/>
                <w:szCs w:val="18"/>
              </w:rPr>
              <w:t>Procedury specjalne takie jak: t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ranzyt, składowanie, wolne obszary celne, szczególne przeznaczenie, przetwarzanie</w:t>
            </w:r>
            <w:r w:rsidR="00994D5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7477E74C" w14:textId="77777777" w:rsidR="000B59B0" w:rsidRDefault="000B59B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F86949F" w14:textId="29029686" w:rsidR="000B59B0" w:rsidRDefault="0061422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4.6 Prawo karne skarbowe</w:t>
            </w:r>
          </w:p>
          <w:p w14:paraId="51235920" w14:textId="77777777" w:rsidR="00614220" w:rsidRPr="00D57E17" w:rsidRDefault="00614220" w:rsidP="00614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4.6.1.Przestępstwa i wykroczenia skarbowe,</w:t>
            </w:r>
          </w:p>
          <w:p w14:paraId="278E065D" w14:textId="77777777" w:rsidR="000F39EC" w:rsidRDefault="00614220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4.6.2. Kary za przestępstwa i wykroczenia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skarbowe</w:t>
            </w:r>
            <w:r w:rsidR="000F39E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6CFA3B88" w14:textId="4413B576" w:rsidR="000B59B0" w:rsidRPr="000B59B0" w:rsidRDefault="000F39EC" w:rsidP="000B5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4.6.3. Zaniechanie ukarania sprawcy</w:t>
            </w:r>
            <w:r w:rsidR="00614220" w:rsidRPr="00D57E17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736" w:type="dxa"/>
          </w:tcPr>
          <w:p w14:paraId="56CAC299" w14:textId="77777777" w:rsidR="00E11EBE" w:rsidRDefault="00E11EBE" w:rsidP="008A2B6A"/>
        </w:tc>
        <w:tc>
          <w:tcPr>
            <w:tcW w:w="3686" w:type="dxa"/>
          </w:tcPr>
          <w:p w14:paraId="3B983A87" w14:textId="77777777" w:rsidR="00E11EBE" w:rsidRDefault="00E11EBE" w:rsidP="008A2B6A"/>
        </w:tc>
        <w:tc>
          <w:tcPr>
            <w:tcW w:w="3685" w:type="dxa"/>
          </w:tcPr>
          <w:p w14:paraId="5A0A29CE" w14:textId="77777777" w:rsidR="00E11EBE" w:rsidRDefault="00E11EBE" w:rsidP="008A2B6A"/>
        </w:tc>
      </w:tr>
    </w:tbl>
    <w:p w14:paraId="3FDA100E" w14:textId="77777777" w:rsidR="00E11EBE" w:rsidRDefault="00E11EBE" w:rsidP="00614220">
      <w:pPr>
        <w:spacing w:after="0" w:line="240" w:lineRule="auto"/>
        <w:ind w:firstLine="11482"/>
        <w:rPr>
          <w:rFonts w:ascii="Times New Roman" w:eastAsia="Times New Roman" w:hAnsi="Times New Roman" w:cs="Times New Roman"/>
          <w:szCs w:val="24"/>
          <w:lang w:eastAsia="pl-PL"/>
        </w:rPr>
      </w:pPr>
    </w:p>
    <w:sectPr w:rsidR="00E11EBE" w:rsidSect="00067C01">
      <w:pgSz w:w="16838" w:h="11906" w:orient="landscape"/>
      <w:pgMar w:top="284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01B2BE" w14:textId="77777777" w:rsidR="00A26F53" w:rsidRDefault="00A26F53" w:rsidP="00E11EBE">
      <w:pPr>
        <w:spacing w:after="0" w:line="240" w:lineRule="auto"/>
      </w:pPr>
      <w:r>
        <w:separator/>
      </w:r>
    </w:p>
  </w:endnote>
  <w:endnote w:type="continuationSeparator" w:id="0">
    <w:p w14:paraId="7BB65DF3" w14:textId="77777777" w:rsidR="00A26F53" w:rsidRDefault="00A26F53" w:rsidP="00E11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4BD4BC" w14:textId="77777777" w:rsidR="00A26F53" w:rsidRDefault="00A26F53" w:rsidP="00E11EBE">
      <w:pPr>
        <w:spacing w:after="0" w:line="240" w:lineRule="auto"/>
      </w:pPr>
      <w:r>
        <w:separator/>
      </w:r>
    </w:p>
  </w:footnote>
  <w:footnote w:type="continuationSeparator" w:id="0">
    <w:p w14:paraId="454A67AB" w14:textId="77777777" w:rsidR="00A26F53" w:rsidRDefault="00A26F53" w:rsidP="00E11EBE">
      <w:pPr>
        <w:spacing w:after="0" w:line="240" w:lineRule="auto"/>
      </w:pPr>
      <w:r>
        <w:continuationSeparator/>
      </w:r>
    </w:p>
  </w:footnote>
  <w:footnote w:id="1">
    <w:p w14:paraId="4D13012F" w14:textId="35DFB541" w:rsidR="00E11EBE" w:rsidRDefault="00E11EBE" w:rsidP="00E11EB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</w:footnote>
  <w:footnote w:id="2">
    <w:p w14:paraId="6D213D57" w14:textId="77777777" w:rsidR="00E11EBE" w:rsidRPr="00514384" w:rsidRDefault="00E11EBE" w:rsidP="00E11EBE">
      <w:pPr>
        <w:pStyle w:val="Tekstprzypisudolnego"/>
        <w:rPr>
          <w:strike/>
        </w:rPr>
      </w:pPr>
      <w:r>
        <w:rPr>
          <w:rStyle w:val="Odwoanieprzypisudolnego"/>
        </w:rPr>
        <w:footnoteRef/>
      </w:r>
      <w:r w:rsidRPr="00854369">
        <w:t xml:space="preserve"> </w:t>
      </w:r>
      <w:r w:rsidRPr="00854369">
        <w:rPr>
          <w:sz w:val="18"/>
          <w:szCs w:val="18"/>
        </w:rPr>
        <w:t>W przypadku wskazania większej (niż 3)  liczby przedmiotów składających się na egzamin objęty postępowaniem kwalifikacyjnym należy dołączyć i wypełnić kolejne kolumny matrycy.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EBE"/>
    <w:rsid w:val="00026EE8"/>
    <w:rsid w:val="000400F4"/>
    <w:rsid w:val="00067C01"/>
    <w:rsid w:val="00081B3D"/>
    <w:rsid w:val="000B59B0"/>
    <w:rsid w:val="000F39EC"/>
    <w:rsid w:val="001108B5"/>
    <w:rsid w:val="001A2F86"/>
    <w:rsid w:val="001A7E1C"/>
    <w:rsid w:val="002B056E"/>
    <w:rsid w:val="00341AFB"/>
    <w:rsid w:val="0036136A"/>
    <w:rsid w:val="003865DF"/>
    <w:rsid w:val="003E06FA"/>
    <w:rsid w:val="004359E2"/>
    <w:rsid w:val="00436186"/>
    <w:rsid w:val="004F73AF"/>
    <w:rsid w:val="00501CD3"/>
    <w:rsid w:val="005B2A59"/>
    <w:rsid w:val="005F2C8F"/>
    <w:rsid w:val="00614220"/>
    <w:rsid w:val="006617DD"/>
    <w:rsid w:val="00674BF5"/>
    <w:rsid w:val="006D010D"/>
    <w:rsid w:val="0071158F"/>
    <w:rsid w:val="008803F1"/>
    <w:rsid w:val="009063F8"/>
    <w:rsid w:val="00936ADE"/>
    <w:rsid w:val="0094421A"/>
    <w:rsid w:val="0098742F"/>
    <w:rsid w:val="00994D5C"/>
    <w:rsid w:val="009C5721"/>
    <w:rsid w:val="009F5ECE"/>
    <w:rsid w:val="00A26F53"/>
    <w:rsid w:val="00AB2F8C"/>
    <w:rsid w:val="00AC3BB2"/>
    <w:rsid w:val="00AD51F7"/>
    <w:rsid w:val="00C73433"/>
    <w:rsid w:val="00CA6665"/>
    <w:rsid w:val="00CC3C98"/>
    <w:rsid w:val="00CD5705"/>
    <w:rsid w:val="00D221E2"/>
    <w:rsid w:val="00D323E8"/>
    <w:rsid w:val="00E11EBE"/>
    <w:rsid w:val="00E71DD2"/>
    <w:rsid w:val="00EA2990"/>
    <w:rsid w:val="00EF1351"/>
    <w:rsid w:val="00F539FC"/>
    <w:rsid w:val="00F86726"/>
    <w:rsid w:val="00F86FD7"/>
    <w:rsid w:val="00F87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0418AB"/>
  <w15:chartTrackingRefBased/>
  <w15:docId w15:val="{2E0261E8-CA1F-4EAB-A228-DFF97E233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11E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E11E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11EB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11EBE"/>
    <w:rPr>
      <w:vertAlign w:val="superscript"/>
    </w:rPr>
  </w:style>
  <w:style w:type="table" w:styleId="Tabela-Siatka">
    <w:name w:val="Table Grid"/>
    <w:basedOn w:val="Standardowy"/>
    <w:uiPriority w:val="39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108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08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161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761</Words>
  <Characters>4569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Karwacki</dc:creator>
  <cp:keywords/>
  <dc:description/>
  <cp:lastModifiedBy>jlabecka</cp:lastModifiedBy>
  <cp:revision>3</cp:revision>
  <cp:lastPrinted>2022-08-04T12:22:00Z</cp:lastPrinted>
  <dcterms:created xsi:type="dcterms:W3CDTF">2022-10-21T12:51:00Z</dcterms:created>
  <dcterms:modified xsi:type="dcterms:W3CDTF">2022-10-21T13:11:00Z</dcterms:modified>
</cp:coreProperties>
</file>